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numPr>
          <w:ilvl w:val="0"/>
          <w:numId w:val="0"/>
        </w:numPr>
        <w:jc w:val="center"/>
        <w:outlineLvl w:val="0"/>
        <w:rPr>
          <w:b/>
          <w:sz w:val="27"/>
          <w:szCs w:val="27"/>
        </w:rPr>
      </w:pPr>
      <w:r>
        <w:rPr>
          <w:b/>
          <w:sz w:val="27"/>
          <w:szCs w:val="27"/>
        </w:rPr>
      </w:r>
    </w:p>
    <w:p>
      <w:pPr>
        <w:pStyle w:val="ConsPlusTitle"/>
        <w:jc w:val="center"/>
        <w:rPr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>ПСКОВСКАЯ ОБЛАСТЬ</w:t>
      </w:r>
    </w:p>
    <w:p>
      <w:pPr>
        <w:pStyle w:val="ConsPlusTitle"/>
        <w:jc w:val="center"/>
        <w:rPr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>ДЕДОВИЧСКИЙ РАЙОН</w:t>
      </w:r>
    </w:p>
    <w:p>
      <w:pPr>
        <w:pStyle w:val="ConsPlusTitle"/>
        <w:jc w:val="center"/>
        <w:rPr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>МУНИЦИПАЛЬНОЕ ОБРАЗОВАНИЕ «ВЯЗЬЕВСКАЯ ВОЛОСТЬ»</w:t>
      </w:r>
    </w:p>
    <w:p>
      <w:pPr>
        <w:pStyle w:val="ConsPlusTitle"/>
        <w:jc w:val="center"/>
        <w:rPr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</w:r>
    </w:p>
    <w:p>
      <w:pPr>
        <w:pStyle w:val="ConsPlusTitle"/>
        <w:jc w:val="center"/>
        <w:rPr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>АДМИНИСТРАЦИЯ СЕЛЬСКОГО ПОСЕЛЕНИЯ</w:t>
      </w:r>
    </w:p>
    <w:p>
      <w:pPr>
        <w:pStyle w:val="ConsPlusTitle"/>
        <w:jc w:val="center"/>
        <w:rPr>
          <w:b w:val="false"/>
          <w:bCs/>
          <w:sz w:val="28"/>
          <w:szCs w:val="28"/>
        </w:rPr>
      </w:pPr>
      <w:r>
        <w:rPr>
          <w:b w:val="false"/>
          <w:bCs/>
          <w:sz w:val="28"/>
          <w:szCs w:val="28"/>
        </w:rPr>
        <w:t xml:space="preserve"> </w:t>
      </w:r>
      <w:r>
        <w:rPr>
          <w:b w:val="false"/>
          <w:bCs/>
          <w:sz w:val="28"/>
          <w:szCs w:val="28"/>
        </w:rPr>
        <w:t>«ВЯЗЬЕВСКАЯ   ВОЛОСТЬ»</w:t>
      </w:r>
    </w:p>
    <w:p>
      <w:pPr>
        <w:pStyle w:val="Normal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09.02.2023 № 2                                                              </w:t>
      </w:r>
    </w:p>
    <w:p>
      <w:pPr>
        <w:pStyle w:val="22"/>
        <w:shd w:val="clear" w:color="auto" w:fill="auto"/>
        <w:tabs>
          <w:tab w:val="clear" w:pos="708"/>
          <w:tab w:val="center" w:pos="2972" w:leader="none"/>
          <w:tab w:val="right" w:pos="4834" w:leader="none"/>
        </w:tabs>
        <w:spacing w:lineRule="exact" w:line="322" w:before="0" w:after="0"/>
        <w:ind w:left="20" w:right="540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5267" w:hanging="0"/>
        <w:jc w:val="both"/>
        <w:rPr>
          <w:sz w:val="28"/>
          <w:szCs w:val="28"/>
        </w:rPr>
      </w:pPr>
      <w:r>
        <w:rPr>
          <w:sz w:val="28"/>
          <w:szCs w:val="28"/>
        </w:rPr>
        <w:t>Об организации работы с обезличенными данными в случае обезличивания персональных данных в Администрации сельского поселения «Вязьевская волость»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пунктом 2 части 1 статьи 18Федерального </w:t>
      </w:r>
      <w:hyperlink r:id="rId2">
        <w:r>
          <w:rPr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 27 июля 2006 года № 152-ФЗ «О персональных данных», в соответствии с Уставом муниципального образования сельского поселения «Вязьевская  волость» и во исполнение </w:t>
      </w:r>
      <w:r>
        <w:rPr>
          <w:sz w:val="28"/>
          <w:szCs w:val="28"/>
          <w:lang w:eastAsia="en-US"/>
        </w:rPr>
        <w:t>подпункта «б» пункта 1 «П</w:t>
      </w:r>
      <w:r>
        <w:rPr>
          <w:sz w:val="28"/>
          <w:szCs w:val="28"/>
        </w:rPr>
        <w:t>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утвержденного постановлением Правительства Российской Федерации от 21 марта 2012 года № 211, Администрация сельского поселения «Вязьевская волость» ПОСТАНОВЛЯЕТ: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1. Утвердить Правила </w:t>
      </w:r>
      <w:r>
        <w:rPr>
          <w:sz w:val="28"/>
          <w:szCs w:val="28"/>
          <w:lang w:eastAsia="en-US"/>
        </w:rPr>
        <w:t xml:space="preserve">работы с обезличенными данными в случае обезличивания персональных данных </w:t>
      </w:r>
      <w:r>
        <w:rPr>
          <w:sz w:val="28"/>
          <w:szCs w:val="28"/>
        </w:rPr>
        <w:t>в Администрации сельского поселения «Вязьевская волость» (прилагается)</w:t>
      </w:r>
      <w:r>
        <w:rPr>
          <w:i/>
          <w:sz w:val="28"/>
          <w:szCs w:val="28"/>
        </w:rPr>
        <w:t>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Перечень должностей муниципальных служащих в Администрации сельского поселения «Вязьевская волость»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>ответственных за проведение мероприятий по обезличиванию обрабатываемых персональных данных (прилагается).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 момента его официального обнародования.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  <w:lang w:eastAsia="en-US"/>
        </w:rPr>
        <w:t>4. Контроль за исполнением постановления оставляю за собой.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«Вязьевская волость»                                                    А.Д.Дубрянин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spacing w:lineRule="exact" w:line="2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ind w:firstLine="709"/>
        <w:jc w:val="right"/>
        <w:rPr>
          <w:i/>
          <w:i/>
          <w:sz w:val="28"/>
          <w:szCs w:val="28"/>
        </w:rPr>
      </w:pPr>
      <w:r>
        <w:rPr>
          <w:sz w:val="28"/>
          <w:szCs w:val="28"/>
        </w:rPr>
        <w:t>«Вязьевская  волость»</w:t>
      </w:r>
    </w:p>
    <w:p>
      <w:pPr>
        <w:pStyle w:val="Normal"/>
        <w:ind w:firstLine="709"/>
        <w:jc w:val="right"/>
        <w:rPr>
          <w:sz w:val="27"/>
          <w:szCs w:val="27"/>
        </w:rPr>
      </w:pPr>
      <w:r>
        <w:rPr>
          <w:sz w:val="28"/>
          <w:szCs w:val="28"/>
        </w:rPr>
        <w:t>от 09.02.2023№ 2</w:t>
      </w:r>
    </w:p>
    <w:p>
      <w:pPr>
        <w:pStyle w:val="ConsPlusTitle"/>
        <w:widowControl/>
        <w:jc w:val="center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</w:r>
    </w:p>
    <w:p>
      <w:pPr>
        <w:pStyle w:val="1"/>
        <w:spacing w:before="240" w:after="0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ПРАВИЛА </w:t>
        <w:br/>
        <w:t xml:space="preserve">РАБОТЫ С ОБЕЗЛИЧЕННЫМИ ДАННЫМИ </w:t>
        <w:br/>
        <w:t xml:space="preserve">В СЛУЧАЕ ОБЕЗЛИЧИВАНИЯ ПЕРСОНАЛЬНЫХ ДАННЫХ </w:t>
        <w:br/>
        <w:t>В АДМИНИСТРАЦИИ СЕЛЬСКОГО ПОСЕЛЕНИЯ «ВЯЗЬЕВСКАЯ ВОЛОСТЬ»</w:t>
      </w:r>
    </w:p>
    <w:p>
      <w:pPr>
        <w:pStyle w:val="ConsPlusTitle"/>
        <w:widowControl/>
        <w:jc w:val="center"/>
        <w:rPr>
          <w:kern w:val="2"/>
          <w:sz w:val="27"/>
          <w:szCs w:val="27"/>
        </w:rPr>
      </w:pPr>
      <w:r>
        <w:rPr>
          <w:kern w:val="2"/>
          <w:sz w:val="27"/>
          <w:szCs w:val="27"/>
        </w:rPr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iCs/>
          <w:sz w:val="28"/>
          <w:szCs w:val="28"/>
          <w:lang w:eastAsia="en-US"/>
        </w:rPr>
        <w:t xml:space="preserve">1. </w:t>
      </w:r>
      <w:r>
        <w:rPr>
          <w:kern w:val="2"/>
          <w:sz w:val="28"/>
          <w:szCs w:val="28"/>
        </w:rPr>
        <w:t>Настоящие Правила регулируют отношения, связанные с обезличиванием обрабатываемых персональных данных и работой с обезличенными данными в Администрации сельского поселения «Вязьевская волость» (далее – Оператор).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2. Настоящие Правила разработаны в соответствии с Конституцией Российской Федерации, Федеральным законом от 27 июля 2006 года № 152-ФЗ «О персональных данных» (далее – Федеральным законом «О персональных данных»), другими федеральными законами, Положением об особенностях обработки персональных данных, осуществляемой без использования средств автоматизации, утвержденным постановлением Правительства Российской Федерации от 15 сентября 2008 года № 687, </w:t>
      </w:r>
      <w:r>
        <w:rPr>
          <w:kern w:val="2"/>
          <w:sz w:val="28"/>
          <w:szCs w:val="28"/>
          <w:lang w:eastAsia="en-US"/>
        </w:rPr>
        <w:t>Перечнем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утвержденным</w:t>
      </w:r>
      <w:r>
        <w:rPr>
          <w:kern w:val="2"/>
          <w:sz w:val="28"/>
          <w:szCs w:val="28"/>
        </w:rPr>
        <w:t xml:space="preserve"> п</w:t>
      </w:r>
      <w:r>
        <w:rPr>
          <w:kern w:val="2"/>
          <w:sz w:val="28"/>
          <w:szCs w:val="28"/>
          <w:lang w:eastAsia="en-US"/>
        </w:rPr>
        <w:t xml:space="preserve">остановлением Правительства Российской Федерации от 21 марта 2012 года № 211, </w:t>
      </w:r>
      <w:r>
        <w:rPr>
          <w:kern w:val="2"/>
          <w:sz w:val="28"/>
          <w:szCs w:val="28"/>
        </w:rPr>
        <w:t xml:space="preserve">Требованиями и методами по обезличиванию персональных данных, обрабатываемых в информационных системах персональных данных, в том числе созданных и функционирующих в рамках реализации федеральных целевых программ, утвержденными приказом </w:t>
      </w:r>
      <w:r>
        <w:rPr>
          <w:sz w:val="28"/>
          <w:szCs w:val="28"/>
          <w:lang w:eastAsia="en-US"/>
        </w:rPr>
        <w:t xml:space="preserve">Федеральной службы по надзору в сфере связи, информационных технологий и массовых коммуникаций </w:t>
      </w:r>
      <w:r>
        <w:rPr>
          <w:kern w:val="2"/>
          <w:sz w:val="28"/>
          <w:szCs w:val="28"/>
        </w:rPr>
        <w:t xml:space="preserve">от 5 сентября 2013 года № 996 (далее – Требования и методы по обезличиванию персональных данных), иными нормативными правовыми актами Российской Федерации, Уставом муниципального образования сельского поселения «Вязьевская волость» </w:t>
      </w:r>
      <w:r>
        <w:rPr>
          <w:sz w:val="28"/>
          <w:szCs w:val="28"/>
        </w:rPr>
        <w:t xml:space="preserve">и иными нормативными правовыми актами </w:t>
      </w:r>
      <w:r>
        <w:rPr>
          <w:kern w:val="2"/>
          <w:sz w:val="28"/>
          <w:szCs w:val="28"/>
        </w:rPr>
        <w:t>Администрации сельского поселения «Вязьевская волость».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3. Обезличивание персональных данных в Операторе представляет собой действия, совершаемые лицами, замещающими должности, включенные в перечень должностей муниципальных служащих в Операторе, ответственных за проведение мероприятий по обезличиванию обрабатываемых персональных данных, утверждаемый правовым актом Оператора (далее – уполномоченные должностные лица),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>
      <w:pPr>
        <w:pStyle w:val="Normal"/>
        <w:ind w:firstLine="540"/>
        <w:jc w:val="both"/>
        <w:rPr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Деобезличивание обезличенных данных в Операторе представляет собой действия, совершаемые уполномоченными должностными лицами, в результате которых </w:t>
      </w:r>
      <w:r>
        <w:rPr>
          <w:sz w:val="28"/>
          <w:szCs w:val="28"/>
          <w:lang w:eastAsia="en-US"/>
        </w:rPr>
        <w:t>обезличенные данные приводятся к исходному виду, позволяющему определить принадлежность персональных данных конкретному субъекту, устранить анонимность.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4. Обезличивание персональных данных в Операторе осуществляется в случаях: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достижения целей обработки персональных данных в Операторе или утраты необходимости в достижении этих целей, если уничтожение таких персональных данных нецелесообразно;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kern w:val="2"/>
          <w:sz w:val="28"/>
          <w:szCs w:val="28"/>
        </w:rPr>
        <w:t xml:space="preserve">2) осуществления </w:t>
      </w:r>
      <w:r>
        <w:rPr>
          <w:sz w:val="28"/>
          <w:szCs w:val="28"/>
          <w:lang w:eastAsia="en-US"/>
        </w:rPr>
        <w:t xml:space="preserve">обработки персональных данных в Операторе в статистических или иных целях, если необходимость обезличивания персональных данных при такой обработке предусмотрена </w:t>
      </w:r>
      <w:r>
        <w:rPr>
          <w:kern w:val="2"/>
          <w:sz w:val="28"/>
          <w:szCs w:val="28"/>
        </w:rPr>
        <w:t xml:space="preserve">федеральными законами, иными нормативными правовыми актами Российской Федерации, Уставом муниципального образования </w:t>
      </w:r>
      <w:r>
        <w:rPr>
          <w:sz w:val="28"/>
          <w:szCs w:val="28"/>
          <w:lang w:eastAsia="en-US"/>
        </w:rPr>
        <w:t xml:space="preserve">сельского поселения «Вязьевская волость» </w:t>
      </w:r>
      <w:r>
        <w:rPr>
          <w:sz w:val="28"/>
          <w:szCs w:val="28"/>
        </w:rPr>
        <w:t xml:space="preserve">и иными нормативными правовыми актами </w:t>
      </w:r>
      <w:r>
        <w:rPr>
          <w:kern w:val="2"/>
          <w:sz w:val="28"/>
          <w:szCs w:val="28"/>
        </w:rPr>
        <w:t xml:space="preserve">Администрации </w:t>
      </w:r>
      <w:r>
        <w:rPr>
          <w:sz w:val="28"/>
          <w:szCs w:val="28"/>
          <w:lang w:eastAsia="en-US"/>
        </w:rPr>
        <w:t>сельского поселения «Вязьевская волость».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5. Обезличивание персональных данных в Операторе осуществляется следующими методами: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метод введения идентификаторов – замена части сведений (значений) персональных данных идентификаторами с созданием таблицы (справочника) соответствия идентификаторов исходным данным;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метод изменения состава или семантики – изменение состава или семантики персональных данных путем замены результатами статистической обработки, преобразования, обобщения или удаления части сведений;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метод декомпозиции – разделение множества (массива) персональных данных на несколько подмножеств (частей) с последующим раздельным хранением подмножеств;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метод перемешивания – перестановка отдельных значений или групп значений атрибутов персональных данных в массиве персональных данных;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5) иными методами, соответствующими Требованиям и методам по обезличиванию персональных данных.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6. Выбор метода обезличивания осуществляется, исходя из целей и задач обработки персональных данных. При выборе метода обезличивания персональных данных также учитываются: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способ обработки персональных данных, подлежащих обезличиванию: с использованием средств автоматизации или без использования средств автоматизации;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2) объем персональных данных, подлежащих обезличиванию;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3) форма представления персональных данных, подлежащих обезличиванию;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4) область обработки обезличенных персональных данных;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5) способы хранения обезличенных данных;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6) применяемые меры по защите персональных данных.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7. Обезличивание персональных данных, обработка которых в Операторе осуществляется в разных целях, может осуществляться разными методами.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8. Сведения о выбранном методе обезличивания персональных данных являются конфиденциальными. Уполномоченным должностным лицам запрещается разглашать, передавать третьим лицам и распространять сведения о выбранном методе обезличивания персональных данных, которые стали ему известны в связи с выполнением должностных обязанностей.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9. Сведения о выбранном методе обезличивания персональных данных и обезличенные данные подлежат раздельному хранению в Операторе.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10. Обезличивание персональных данных в Операторе осуществляется с использованием и без использования средств автоматизации.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11. Обезличивание персональных данных осуществляется путем: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1) внесения обезличенных данных в информационную систему персональных данных в Операторе (далее – информационная система). В этом случае обезличивание персональных данных производится перед внесением их в информационную систему;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2) создания нового материального носителя (новых материальных носителей), содержащего (содержащих) обезличенные данные. 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12. В случаях, предусмотренных подпунктом 1 пункта 4 настоящих Правил, содержащиеся в информационной системе персональные данные, в отношении которых было проведено обезличивание, подлежат уничтожению.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случаях, предусмотренных подпунктом 1 пункта 4 настоящих Правил, исходный материальный носитель, содержащий персональные данные, в отношении которых было проведено обезличивание, уничтожается или, если это допускается исходным материальным носителем, к нему применяется способ, исключающий дальнейшую обработку персональных данных (части персональных данных), в отношении которых было проведено обезличивание (удаление, вымарывание).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13. Обезличенные данные и персональные данные, в отношении которых было проведено обезличивание, подлежат раздельному хранению в информационной системе. 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Материальные носители, содержащие обезличенные данные, и исходные материальные носители, содержащие персональные данные, в отношении которых было проведено обезличивание, подлежат раздельному хранению в Операторе.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14. В процессе обработки обезличенных данных уполномоченное должностное лицо при необходимости вправе провести деобезличивание. 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Обработка в Операторе персональных данных, полученных в результате деобезличивания, осуществляется в соответствии с правилами обработки персональных данных в Операторе.</w:t>
      </w:r>
    </w:p>
    <w:p>
      <w:p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15. После достижения цели обработки персональные данные, полученные в результате деобезличивания, подлежат уничтожению.</w:t>
      </w:r>
    </w:p>
    <w:p>
      <w:pPr>
        <w:sectPr>
          <w:headerReference w:type="default" r:id="rId3"/>
          <w:type w:val="nextPage"/>
          <w:pgSz w:w="11906" w:h="16838"/>
          <w:pgMar w:left="1588" w:right="794" w:gutter="0" w:header="0" w:top="1021" w:footer="0" w:bottom="1021"/>
          <w:pgNumType w:fmt="decimal"/>
          <w:formProt w:val="false"/>
          <w:titlePg/>
          <w:textDirection w:val="lrTb"/>
          <w:docGrid w:type="default" w:linePitch="326" w:charSpace="0"/>
        </w:sectPr>
        <w:pStyle w:val="Normal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9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 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>
      <w:pPr>
        <w:pStyle w:val="Normal"/>
        <w:ind w:firstLine="709"/>
        <w:jc w:val="right"/>
        <w:rPr>
          <w:i/>
          <w:i/>
          <w:sz w:val="28"/>
          <w:szCs w:val="28"/>
        </w:rPr>
      </w:pPr>
      <w:r>
        <w:rPr>
          <w:sz w:val="28"/>
          <w:szCs w:val="28"/>
        </w:rPr>
        <w:t>«Вязьевская  волость»</w:t>
      </w:r>
    </w:p>
    <w:p>
      <w:pPr>
        <w:pStyle w:val="Normal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09.02.2023  №2 </w:t>
      </w:r>
    </w:p>
    <w:p>
      <w:pPr>
        <w:pStyle w:val="ConsPlusTitle"/>
        <w:widowControl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r>
        <w:rPr>
          <w:b/>
          <w:kern w:val="2"/>
          <w:sz w:val="27"/>
          <w:szCs w:val="27"/>
        </w:rPr>
      </w:r>
    </w:p>
    <w:p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r>
        <w:rPr>
          <w:b/>
          <w:kern w:val="2"/>
          <w:sz w:val="27"/>
          <w:szCs w:val="27"/>
        </w:rPr>
        <w:t xml:space="preserve">ПЕРЕЧЕНЬ ДОЛЖНОСТЕЙ </w:t>
        <w:br/>
        <w:t xml:space="preserve">АДМИНИСТРАЦИИ СЕЛЬСКОГО ПОСЕЛЕНИЯ </w:t>
      </w:r>
    </w:p>
    <w:p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r>
        <w:rPr>
          <w:b/>
          <w:kern w:val="2"/>
          <w:sz w:val="27"/>
          <w:szCs w:val="27"/>
        </w:rPr>
        <w:t>«ВЯЗЬЕВСКАЯ</w:t>
      </w:r>
      <w:bookmarkStart w:id="0" w:name="_GoBack"/>
      <w:bookmarkEnd w:id="0"/>
      <w:r>
        <w:rPr>
          <w:b/>
          <w:kern w:val="2"/>
          <w:sz w:val="27"/>
          <w:szCs w:val="27"/>
        </w:rPr>
        <w:t xml:space="preserve"> ВОЛОСТЬ», </w:t>
        <w:br/>
        <w:t xml:space="preserve">ОТВЕТСТВЕННЫХ ЗА ПРОВЕДЕНИЕ МЕРОПРИЯТИЙ </w:t>
        <w:br/>
        <w:t>ПО ОБЕЗЛИЧИВАНИЮ ОБРАБАТЫВАЕМЫХ</w:t>
        <w:br/>
        <w:t>ПЕРСОНАЛЬНЫХ ДАННЫХ</w:t>
      </w:r>
    </w:p>
    <w:p>
      <w:pPr>
        <w:pStyle w:val="ConsPlusNormal"/>
        <w:widowControl/>
        <w:jc w:val="center"/>
        <w:rPr>
          <w:b/>
          <w:kern w:val="2"/>
          <w:sz w:val="27"/>
          <w:szCs w:val="27"/>
        </w:rPr>
      </w:pPr>
      <w:r>
        <w:rPr>
          <w:b/>
          <w:kern w:val="2"/>
          <w:sz w:val="27"/>
          <w:szCs w:val="27"/>
        </w:rPr>
      </w:r>
    </w:p>
    <w:tbl>
      <w:tblPr>
        <w:tblW w:w="9498" w:type="dxa"/>
        <w:jc w:val="left"/>
        <w:tblInd w:w="1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930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№ </w:t>
            </w:r>
            <w:r>
              <w:rPr>
                <w:sz w:val="27"/>
                <w:szCs w:val="27"/>
                <w:lang w:eastAsia="en-US"/>
              </w:rPr>
              <w:t>п/п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Наименование должности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Глава муниципального образования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2.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eastAsia="en-US"/>
              </w:rPr>
              <w:t>Консультант</w:t>
            </w:r>
          </w:p>
        </w:tc>
      </w:tr>
    </w:tbl>
    <w:p>
      <w:pPr>
        <w:pStyle w:val="ConsPlusNormal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jc w:val="both"/>
        <w:rPr>
          <w:kern w:val="2"/>
          <w:sz w:val="27"/>
          <w:szCs w:val="27"/>
        </w:rPr>
      </w:pPr>
      <w:r>
        <w:rPr/>
      </w:r>
    </w:p>
    <w:sectPr>
      <w:headerReference w:type="default" r:id="rId4"/>
      <w:headerReference w:type="first" r:id="rId5"/>
      <w:type w:val="nextPage"/>
      <w:pgSz w:w="11906" w:h="16838"/>
      <w:pgMar w:left="1588" w:right="794" w:gutter="0" w:header="0" w:top="1021" w:footer="0" w:bottom="1021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  <w:p>
    <w:pPr>
      <w:pStyle w:val="Style25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5"/>
      <w:rPr/>
    </w:pPr>
    <w:r>
      <w:rPr/>
    </w:r>
  </w:p>
  <w:p>
    <w:pPr>
      <w:pStyle w:val="Style25"/>
      <w:jc w:val="cent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357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footnote text" w:locked="1" w:uiPriority="0" w:semiHidden="0" w:unhideWhenUsed="0"/>
    <w:lsdException w:name="caption" w:locked="1" w:uiPriority="0" w:qFormat="1"/>
    <w:lsdException w:name="footnote reference" w:locked="1" w:uiPriority="0" w:semiHidden="0" w:unhideWhenUsed="0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 Inden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19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fc1943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en-US"/>
    </w:rPr>
  </w:style>
  <w:style w:type="paragraph" w:styleId="2">
    <w:name w:val="Heading 2"/>
    <w:basedOn w:val="Normal"/>
    <w:next w:val="Normal"/>
    <w:link w:val="21"/>
    <w:uiPriority w:val="99"/>
    <w:qFormat/>
    <w:rsid w:val="00fc1943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4">
    <w:name w:val="Heading 4"/>
    <w:basedOn w:val="Normal"/>
    <w:next w:val="2"/>
    <w:link w:val="41"/>
    <w:uiPriority w:val="99"/>
    <w:qFormat/>
    <w:rsid w:val="00fc1943"/>
    <w:pPr>
      <w:spacing w:beforeAutospacing="1" w:afterAutospacing="1"/>
      <w:outlineLvl w:val="3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uiPriority w:val="99"/>
    <w:qFormat/>
    <w:locked/>
    <w:rsid w:val="00fc1943"/>
    <w:rPr>
      <w:rFonts w:ascii="Cambria" w:hAnsi="Cambria" w:cs="Times New Roman"/>
      <w:b/>
      <w:bCs/>
      <w:kern w:val="2"/>
      <w:sz w:val="32"/>
      <w:szCs w:val="32"/>
    </w:rPr>
  </w:style>
  <w:style w:type="character" w:styleId="21" w:customStyle="1">
    <w:name w:val="Заголовок 2 Знак"/>
    <w:uiPriority w:val="99"/>
    <w:semiHidden/>
    <w:qFormat/>
    <w:locked/>
    <w:rsid w:val="00fc1943"/>
    <w:rPr>
      <w:rFonts w:ascii="Cambria" w:hAnsi="Cambria" w:cs="Times New Roman"/>
      <w:b/>
      <w:bCs/>
      <w:i/>
      <w:iCs/>
      <w:sz w:val="28"/>
      <w:szCs w:val="28"/>
    </w:rPr>
  </w:style>
  <w:style w:type="character" w:styleId="41" w:customStyle="1">
    <w:name w:val="Заголовок 4 Знак"/>
    <w:uiPriority w:val="99"/>
    <w:qFormat/>
    <w:locked/>
    <w:rsid w:val="00fc1943"/>
    <w:rPr>
      <w:rFonts w:cs="Times New Roman"/>
      <w:b/>
      <w:bCs/>
      <w:sz w:val="24"/>
      <w:szCs w:val="24"/>
      <w:lang w:eastAsia="ru-RU"/>
    </w:rPr>
  </w:style>
  <w:style w:type="character" w:styleId="Style11" w:customStyle="1">
    <w:name w:val="Верхний колонтитул Знак"/>
    <w:uiPriority w:val="99"/>
    <w:qFormat/>
    <w:locked/>
    <w:rsid w:val="000f124f"/>
    <w:rPr>
      <w:rFonts w:cs="Times New Roman"/>
      <w:sz w:val="24"/>
      <w:szCs w:val="24"/>
      <w:lang w:eastAsia="ru-RU"/>
    </w:rPr>
  </w:style>
  <w:style w:type="character" w:styleId="Style12" w:customStyle="1">
    <w:name w:val="Нижний колонтитул Знак"/>
    <w:uiPriority w:val="99"/>
    <w:qFormat/>
    <w:locked/>
    <w:rsid w:val="000f124f"/>
    <w:rPr>
      <w:rFonts w:cs="Times New Roman"/>
      <w:sz w:val="24"/>
      <w:szCs w:val="24"/>
      <w:lang w:eastAsia="ru-RU"/>
    </w:rPr>
  </w:style>
  <w:style w:type="character" w:styleId="Style13" w:customStyle="1">
    <w:name w:val="Текст сноски Знак"/>
    <w:uiPriority w:val="99"/>
    <w:qFormat/>
    <w:locked/>
    <w:rsid w:val="003c0fb7"/>
    <w:rPr>
      <w:rFonts w:cs="Times New Roman"/>
      <w:lang w:eastAsia="ru-RU"/>
    </w:rPr>
  </w:style>
  <w:style w:type="character" w:styleId="Style14">
    <w:name w:val="Символ сноски"/>
    <w:uiPriority w:val="99"/>
    <w:qFormat/>
    <w:rsid w:val="003c0fb7"/>
    <w:rPr>
      <w:rFonts w:cs="Times New Roman"/>
      <w:vertAlign w:val="superscript"/>
    </w:rPr>
  </w:style>
  <w:style w:type="character" w:styleId="Style15">
    <w:name w:val="Footnote Reference"/>
    <w:rPr>
      <w:rFonts w:cs="Times New Roman"/>
      <w:vertAlign w:val="superscript"/>
    </w:rPr>
  </w:style>
  <w:style w:type="character" w:styleId="Style16" w:customStyle="1">
    <w:name w:val="Текст выноски Знак"/>
    <w:link w:val="BalloonText"/>
    <w:uiPriority w:val="99"/>
    <w:semiHidden/>
    <w:qFormat/>
    <w:locked/>
    <w:rsid w:val="0057272e"/>
    <w:rPr>
      <w:rFonts w:ascii="Tahoma" w:hAnsi="Tahoma" w:cs="Tahoma"/>
      <w:sz w:val="16"/>
      <w:szCs w:val="16"/>
      <w:lang w:eastAsia="ru-RU"/>
    </w:rPr>
  </w:style>
  <w:style w:type="character" w:styleId="Style17" w:customStyle="1">
    <w:name w:val="Основной текст_"/>
    <w:link w:val="22"/>
    <w:qFormat/>
    <w:rsid w:val="00bd39c3"/>
    <w:rPr>
      <w:sz w:val="27"/>
      <w:szCs w:val="27"/>
      <w:shd w:fill="FFFFFF" w:val="clear"/>
    </w:rPr>
  </w:style>
  <w:style w:type="character" w:styleId="Style18" w:customStyle="1">
    <w:name w:val="Основной текст с отступом Знак"/>
    <w:qFormat/>
    <w:rsid w:val="00bd39c3"/>
    <w:rPr>
      <w:sz w:val="24"/>
      <w:szCs w:val="24"/>
    </w:rPr>
  </w:style>
  <w:style w:type="character" w:styleId="-">
    <w:name w:val="Hyperlink"/>
    <w:rPr>
      <w:color w:val="00008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Source Han Sans CN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Noto Sans Devanagari"/>
    </w:rPr>
  </w:style>
  <w:style w:type="paragraph" w:styleId="ConsPlusTitle" w:customStyle="1">
    <w:name w:val="ConsPlusTitle"/>
    <w:qFormat/>
    <w:rsid w:val="00ee09d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4"/>
      <w:szCs w:val="20"/>
      <w:lang w:val="ru-RU" w:eastAsia="ru-RU" w:bidi="ar-SA"/>
    </w:rPr>
  </w:style>
  <w:style w:type="paragraph" w:styleId="ConsPlusNormal" w:customStyle="1">
    <w:name w:val="ConsPlusNormal"/>
    <w:qFormat/>
    <w:rsid w:val="00ee09da"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1"/>
    <w:uiPriority w:val="99"/>
    <w:rsid w:val="000f12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Style12"/>
    <w:uiPriority w:val="99"/>
    <w:rsid w:val="000f124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>
    <w:name w:val="Footnote Text"/>
    <w:basedOn w:val="Normal"/>
    <w:link w:val="Style13"/>
    <w:uiPriority w:val="99"/>
    <w:rsid w:val="003c0fb7"/>
    <w:pPr/>
    <w:rPr>
      <w:sz w:val="20"/>
      <w:szCs w:val="20"/>
    </w:rPr>
  </w:style>
  <w:style w:type="paragraph" w:styleId="BalloonText">
    <w:name w:val="Balloon Text"/>
    <w:basedOn w:val="Normal"/>
    <w:link w:val="Style16"/>
    <w:uiPriority w:val="99"/>
    <w:semiHidden/>
    <w:qFormat/>
    <w:rsid w:val="0057272e"/>
    <w:pPr/>
    <w:rPr>
      <w:rFonts w:ascii="Tahoma" w:hAnsi="Tahoma" w:cs="Tahoma"/>
      <w:sz w:val="16"/>
      <w:szCs w:val="16"/>
    </w:rPr>
  </w:style>
  <w:style w:type="paragraph" w:styleId="FR1" w:customStyle="1">
    <w:name w:val="FR1"/>
    <w:qFormat/>
    <w:rsid w:val="00bd39c3"/>
    <w:pPr>
      <w:widowControl w:val="false"/>
      <w:bidi w:val="0"/>
      <w:spacing w:before="320" w:after="0"/>
      <w:jc w:val="right"/>
    </w:pPr>
    <w:rPr>
      <w:rFonts w:ascii="Times New Roman" w:hAnsi="Times New Roman" w:eastAsia="Times New Roman" w:cs="Times New Roman"/>
      <w:color w:val="auto"/>
      <w:kern w:val="0"/>
      <w:sz w:val="32"/>
      <w:szCs w:val="20"/>
      <w:lang w:val="ru-RU" w:eastAsia="ru-RU" w:bidi="ar-SA"/>
    </w:rPr>
  </w:style>
  <w:style w:type="paragraph" w:styleId="22" w:customStyle="1">
    <w:name w:val="Основной текст2"/>
    <w:basedOn w:val="Normal"/>
    <w:link w:val="Style17"/>
    <w:qFormat/>
    <w:rsid w:val="00bd39c3"/>
    <w:pPr>
      <w:widowControl w:val="false"/>
      <w:shd w:val="clear" w:color="auto" w:fill="FFFFFF"/>
      <w:spacing w:lineRule="atLeast" w:line="0" w:before="600" w:after="480"/>
      <w:jc w:val="both"/>
    </w:pPr>
    <w:rPr>
      <w:sz w:val="27"/>
      <w:szCs w:val="27"/>
    </w:rPr>
  </w:style>
  <w:style w:type="paragraph" w:styleId="Style28">
    <w:name w:val="Body Text Indent"/>
    <w:basedOn w:val="Normal"/>
    <w:link w:val="Style18"/>
    <w:rsid w:val="00bd39c3"/>
    <w:pPr>
      <w:spacing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99"/>
    <w:rsid w:val="00474c0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83E3A419E102281DFB3953BDBD27755AC1B6778A8EF9D57792C1F24CE847B0EA269589A62BAB70A7q6l9I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LibreOffice/7.5.2.2$Linux_X86_64 LibreOffice_project/50$Build-2</Application>
  <AppVersion>15.0000</AppVersion>
  <Pages>5</Pages>
  <Words>1051</Words>
  <Characters>8318</Characters>
  <CharactersWithSpaces>9446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2022-12-30T17:42:00Z</dcterms:created>
  <dc:creator>Праскова</dc:creator>
  <dc:description/>
  <dc:language>ru-RU</dc:language>
  <cp:lastModifiedBy>DNS</cp:lastModifiedBy>
  <cp:lastPrinted>2023-02-09T13:35:00Z</cp:lastPrinted>
  <dcterms:modified xsi:type="dcterms:W3CDTF">2023-02-09T13:36:00Z</dcterms:modified>
  <cp:revision>13</cp:revision>
  <dc:subject/>
  <dc:title>РАСПОРЯЖЕНИЕ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